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5E" w:rsidRPr="003F661B" w:rsidRDefault="00CA3625">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5109667</wp:posOffset>
                </wp:positionH>
                <wp:positionV relativeFrom="paragraph">
                  <wp:posOffset>-32918</wp:posOffset>
                </wp:positionV>
                <wp:extent cx="1616660" cy="114848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616660" cy="11484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25" w:rsidRPr="00CA3625" w:rsidRDefault="00CA3625">
                            <w:pPr>
                              <w:rPr>
                                <w:color w:val="808080" w:themeColor="background1" w:themeShade="80"/>
                              </w:rPr>
                            </w:pPr>
                            <w:r>
                              <w:rPr>
                                <w:color w:val="808080" w:themeColor="background1" w:themeShade="80"/>
                              </w:rPr>
                              <w:t xml:space="preserve">TCB </w:t>
                            </w:r>
                            <w:r w:rsidRPr="00CA3625">
                              <w:rPr>
                                <w:color w:val="808080" w:themeColor="background1" w:themeShade="80"/>
                              </w:rPr>
                              <w:t xml:space="preserve">Tutorials: </w:t>
                            </w:r>
                          </w:p>
                          <w:p w:rsidR="00CA3625" w:rsidRDefault="00CA3625">
                            <w:pPr>
                              <w:rPr>
                                <w:color w:val="808080" w:themeColor="background1" w:themeShade="80"/>
                              </w:rPr>
                            </w:pPr>
                            <w:r w:rsidRPr="00CA3625">
                              <w:rPr>
                                <w:color w:val="808080" w:themeColor="background1" w:themeShade="80"/>
                              </w:rPr>
                              <w:t>T</w:t>
                            </w:r>
                            <w:r>
                              <w:rPr>
                                <w:color w:val="808080" w:themeColor="background1" w:themeShade="80"/>
                              </w:rPr>
                              <w:t xml:space="preserve">uesdays and </w:t>
                            </w:r>
                            <w:r w:rsidRPr="00CA3625">
                              <w:rPr>
                                <w:color w:val="808080" w:themeColor="background1" w:themeShade="80"/>
                              </w:rPr>
                              <w:t>Th</w:t>
                            </w:r>
                            <w:r>
                              <w:rPr>
                                <w:color w:val="808080" w:themeColor="background1" w:themeShade="80"/>
                              </w:rPr>
                              <w:t>ursdays</w:t>
                            </w:r>
                          </w:p>
                          <w:p w:rsidR="003F60F9" w:rsidRPr="00CA3625" w:rsidRDefault="003F60F9">
                            <w:pPr>
                              <w:rPr>
                                <w:color w:val="808080" w:themeColor="background1" w:themeShade="80"/>
                              </w:rPr>
                            </w:pPr>
                            <w:r>
                              <w:rPr>
                                <w:color w:val="808080" w:themeColor="background1" w:themeShade="80"/>
                              </w:rPr>
                              <w:t>All others by appointment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2.35pt;margin-top:-2.6pt;width:127.3pt;height:9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NKiAIAAIsFAAAOAAAAZHJzL2Uyb0RvYy54bWysVEtv2zAMvg/YfxB0Xx1nqdcFdYqsRYcB&#10;RVusHXpWZCkxJouapMTOfn1J2Xms66XDLjYlfiTFj4/zi64xbKN8qMGWPD8ZcaashKq2y5L/eLz+&#10;cMZZiMJWwoBVJd+qwC9m79+dt26qxrACUynP0IkN09aVfBWjm2ZZkCvViHACTllUavCNiHj0y6zy&#10;okXvjcnGo1GRteAr50GqEPD2qlfyWfKvtZLxTuugIjMlx7fF9PXpu6BvNjsX06UXblXL4RniH17R&#10;iNpi0L2rKxEFW/v6L1dNLT0E0PFEQpOB1rVUKQfMJh+9yOZhJZxKuSA5we1pCv/Prbzd3HtWV1g7&#10;zqxosESPqovsC3QsJ3ZaF6YIenAIix1eE3K4D3hJSXfaN/THdBjqkeftnltyJsmoyIuiQJVEXZ5P&#10;ziZnBfnJDubOh/hVQcNIKLnH4iVOxeYmxB66g1C0AKaurmtj0oEaRl0azzYCS21ieiQ6/wNlLGtL&#10;Xnw8HSXHFsi892wsuVGpZYZwlHqfYpLi1ijCGPtdaaQsZfpKbCGlsvv4CU0ojaHeYjjgD696i3Gf&#10;B1qkyGDj3ripLfiUfZqxA2XVzx1lusdjbY7yJjF2i24o/QKqLXaEh36igpPXNVbtRoR4LzyOEFYa&#10;10K8w482gKzDIHG2Av/7tXvCY2ejlrMWR7Lk4ddaeMWZ+Wax5z/nkwnNcDpMTj+N8eCPNYtjjV03&#10;l4CtgH2Nr0si4aPZidpD84TbY05RUSWsxNgljzvxMvaLArePVPN5AuHUOhFv7IOT5JropZ587J6E&#10;d0PjRuz5W9gNr5i+6N8eS5YW5usIuk7NTQT3rA7E48Sn8Ri2E62U43NCHXbo7BkAAP//AwBQSwME&#10;FAAGAAgAAAAhADwsConjAAAACwEAAA8AAABkcnMvZG93bnJldi54bWxMj8tOwzAQRfdI/QdrKrFB&#10;rU1DSEnjVAgBldjR8BA7N54mEfE4it0k/D3uCnYzmqM752bbybRswN41liRcLwUwpNLqhioJb8XT&#10;Yg3MeUVatZZQwg862Oazi0yl2o70isPeVyyEkEuVhNr7LuXclTUa5Za2Qwq3o+2N8mHtK657NYZw&#10;0/KVELfcqIbCh1p1+FBj+b0/GQlfV9Xni5ue38cojrrH3VAkH7qQ8nI+3W+AeZz8Hwxn/aAOeXA6&#10;2BNpx1oJa3GTBFTCIl4BOwMivouAHcKUxAnwPOP/O+S/AAAA//8DAFBLAQItABQABgAIAAAAIQC2&#10;gziS/gAAAOEBAAATAAAAAAAAAAAAAAAAAAAAAABbQ29udGVudF9UeXBlc10ueG1sUEsBAi0AFAAG&#10;AAgAAAAhADj9If/WAAAAlAEAAAsAAAAAAAAAAAAAAAAALwEAAF9yZWxzLy5yZWxzUEsBAi0AFAAG&#10;AAgAAAAhAJ/WE0qIAgAAiwUAAA4AAAAAAAAAAAAAAAAALgIAAGRycy9lMm9Eb2MueG1sUEsBAi0A&#10;FAAGAAgAAAAhADwsConjAAAACwEAAA8AAAAAAAAAAAAAAAAA4gQAAGRycy9kb3ducmV2LnhtbFBL&#10;BQYAAAAABAAEAPMAAADyBQAAAAA=&#10;" fillcolor="white [3201]" stroked="f" strokeweight=".5pt">
                <v:textbox>
                  <w:txbxContent>
                    <w:p w:rsidR="00CA3625" w:rsidRPr="00CA3625" w:rsidRDefault="00CA3625">
                      <w:pPr>
                        <w:rPr>
                          <w:color w:val="808080" w:themeColor="background1" w:themeShade="80"/>
                        </w:rPr>
                      </w:pPr>
                      <w:r>
                        <w:rPr>
                          <w:color w:val="808080" w:themeColor="background1" w:themeShade="80"/>
                        </w:rPr>
                        <w:t xml:space="preserve">TCB </w:t>
                      </w:r>
                      <w:r w:rsidRPr="00CA3625">
                        <w:rPr>
                          <w:color w:val="808080" w:themeColor="background1" w:themeShade="80"/>
                        </w:rPr>
                        <w:t xml:space="preserve">Tutorials: </w:t>
                      </w:r>
                    </w:p>
                    <w:p w:rsidR="00CA3625" w:rsidRDefault="00CA3625">
                      <w:pPr>
                        <w:rPr>
                          <w:color w:val="808080" w:themeColor="background1" w:themeShade="80"/>
                        </w:rPr>
                      </w:pPr>
                      <w:r w:rsidRPr="00CA3625">
                        <w:rPr>
                          <w:color w:val="808080" w:themeColor="background1" w:themeShade="80"/>
                        </w:rPr>
                        <w:t>T</w:t>
                      </w:r>
                      <w:r>
                        <w:rPr>
                          <w:color w:val="808080" w:themeColor="background1" w:themeShade="80"/>
                        </w:rPr>
                        <w:t xml:space="preserve">uesdays and </w:t>
                      </w:r>
                      <w:r w:rsidRPr="00CA3625">
                        <w:rPr>
                          <w:color w:val="808080" w:themeColor="background1" w:themeShade="80"/>
                        </w:rPr>
                        <w:t>Th</w:t>
                      </w:r>
                      <w:r>
                        <w:rPr>
                          <w:color w:val="808080" w:themeColor="background1" w:themeShade="80"/>
                        </w:rPr>
                        <w:t>ursdays</w:t>
                      </w:r>
                    </w:p>
                    <w:p w:rsidR="003F60F9" w:rsidRPr="00CA3625" w:rsidRDefault="003F60F9">
                      <w:pPr>
                        <w:rPr>
                          <w:color w:val="808080" w:themeColor="background1" w:themeShade="80"/>
                        </w:rPr>
                      </w:pPr>
                      <w:r>
                        <w:rPr>
                          <w:color w:val="808080" w:themeColor="background1" w:themeShade="80"/>
                        </w:rPr>
                        <w:t>All others by appointment only.</w:t>
                      </w:r>
                    </w:p>
                  </w:txbxContent>
                </v:textbox>
              </v:shape>
            </w:pict>
          </mc:Fallback>
        </mc:AlternateContent>
      </w:r>
      <w:r w:rsidR="000A77D9" w:rsidRPr="003F661B">
        <w:rPr>
          <w:b/>
        </w:rPr>
        <w:t>Plainview High School</w:t>
      </w:r>
    </w:p>
    <w:p w:rsidR="000A77D9" w:rsidRPr="003F661B" w:rsidRDefault="000A77D9">
      <w:pPr>
        <w:rPr>
          <w:b/>
        </w:rPr>
      </w:pPr>
      <w:r w:rsidRPr="003F661B">
        <w:rPr>
          <w:b/>
        </w:rPr>
        <w:t>AP Biology</w:t>
      </w:r>
    </w:p>
    <w:p w:rsidR="000A77D9" w:rsidRPr="003F661B" w:rsidRDefault="000A77D9">
      <w:pPr>
        <w:rPr>
          <w:b/>
        </w:rPr>
      </w:pPr>
      <w:r w:rsidRPr="003F661B">
        <w:rPr>
          <w:b/>
        </w:rPr>
        <w:t>Amanda Martin</w:t>
      </w:r>
      <w:r w:rsidR="009E013B">
        <w:rPr>
          <w:b/>
        </w:rPr>
        <w:t>, amanda.martin@plainviewisd.org</w:t>
      </w:r>
    </w:p>
    <w:p w:rsidR="000A77D9" w:rsidRPr="00785636" w:rsidRDefault="00785636" w:rsidP="00785636">
      <w:pPr>
        <w:ind w:left="-5" w:right="52"/>
        <w:rPr>
          <w:b/>
        </w:rPr>
      </w:pPr>
      <w:r w:rsidRPr="00785636">
        <w:rPr>
          <w:rFonts w:ascii="Times New Roman" w:eastAsia="Times New Roman" w:hAnsi="Times New Roman" w:cs="Times New Roman"/>
          <w:b/>
          <w:i/>
        </w:rPr>
        <w:t xml:space="preserve">Campbell Biology, </w:t>
      </w:r>
      <w:r w:rsidRPr="00785636">
        <w:rPr>
          <w:b/>
        </w:rPr>
        <w:t>9th</w:t>
      </w:r>
      <w:r>
        <w:rPr>
          <w:b/>
        </w:rPr>
        <w:t xml:space="preserve"> Edition, 2011</w:t>
      </w:r>
    </w:p>
    <w:p w:rsidR="004F2150" w:rsidRDefault="004F2150" w:rsidP="004F2150">
      <w:r w:rsidRPr="00785636">
        <w:rPr>
          <w:b/>
          <w:sz w:val="28"/>
        </w:rPr>
        <w:t>Course Overview</w:t>
      </w:r>
      <w:r>
        <w:t xml:space="preserve"> </w:t>
      </w:r>
    </w:p>
    <w:p w:rsidR="004F2150" w:rsidRDefault="004F2150" w:rsidP="004F2150">
      <w:r>
        <w:t>This AP Biology course is designed to offer students a solid foundation in introductory college-level biology. By str</w:t>
      </w:r>
      <w:r w:rsidR="00514813">
        <w:t>ucturing the course around the F</w:t>
      </w:r>
      <w:r>
        <w:t xml:space="preserve">our </w:t>
      </w:r>
      <w:r w:rsidR="00514813">
        <w:t>B</w:t>
      </w:r>
      <w:r>
        <w:t xml:space="preserve">ig </w:t>
      </w:r>
      <w:r w:rsidR="00514813">
        <w:t>Ideas, Enduring Understandings, and S</w:t>
      </w:r>
      <w:r>
        <w:t xml:space="preserve">cience </w:t>
      </w:r>
      <w:r w:rsidR="00514813">
        <w:t>P</w:t>
      </w:r>
      <w:r>
        <w:t xml:space="preserve">ractices </w:t>
      </w:r>
      <w:r w:rsidR="001D0544">
        <w:t xml:space="preserve">(see back) </w:t>
      </w:r>
      <w:r>
        <w:t xml:space="preserve">I assist students in developing an appreciation for the study of life and help them identify and understand unifying principles within a diversified biological world. </w:t>
      </w:r>
    </w:p>
    <w:p w:rsidR="004F2150" w:rsidRDefault="004F2150" w:rsidP="004F2150">
      <w:r>
        <w:t xml:space="preserve">What we know today about biology is a result of inquiry. Science is a way of knowing. Therefore, the </w:t>
      </w:r>
      <w:r w:rsidRPr="00514813">
        <w:t>process</w:t>
      </w:r>
      <w:r>
        <w:t xml:space="preserve"> of inquiry in science and developing </w:t>
      </w:r>
      <w:r w:rsidRPr="00514813">
        <w:t xml:space="preserve">critical </w:t>
      </w:r>
      <w:proofErr w:type="spellStart"/>
      <w:r w:rsidRPr="00514813">
        <w:t>th</w:t>
      </w:r>
      <w:r w:rsidR="000C6FC5">
        <w:t>a</w:t>
      </w:r>
      <w:r w:rsidRPr="00514813">
        <w:t>inking</w:t>
      </w:r>
      <w:proofErr w:type="spellEnd"/>
      <w:r w:rsidRPr="00514813">
        <w:t xml:space="preserve"> skills</w:t>
      </w:r>
      <w:r>
        <w:t xml:space="preserve"> is the most important part of this course. </w:t>
      </w:r>
      <w:r w:rsidR="00514813">
        <w:t xml:space="preserve">This course has been structured to go much deeper than memorization of content—reasoning through failures and unexpected results is the core of AP Biology. </w:t>
      </w:r>
    </w:p>
    <w:p w:rsidR="000A77D9" w:rsidRDefault="004F2150" w:rsidP="004F2150">
      <w:r>
        <w:t>At the end of the course, students will have an awareness of the integration of other sciences in the study of biology, understand how the species to which we belong is similar to, yet different from, other species, and be knowledgeable and responsible citizens in understanding biological issues that could potentially impact their lives.</w:t>
      </w:r>
      <w:bookmarkStart w:id="0" w:name="_GoBack"/>
      <w:bookmarkEnd w:id="0"/>
    </w:p>
    <w:p w:rsidR="004F2150" w:rsidRPr="00785636" w:rsidRDefault="004F2150" w:rsidP="004F2150">
      <w:pPr>
        <w:rPr>
          <w:b/>
          <w:sz w:val="28"/>
        </w:rPr>
      </w:pPr>
      <w:r w:rsidRPr="00785636">
        <w:rPr>
          <w:b/>
          <w:sz w:val="28"/>
        </w:rPr>
        <w:t>Grading Policy</w:t>
      </w:r>
    </w:p>
    <w:tbl>
      <w:tblPr>
        <w:tblStyle w:val="TableGrid"/>
        <w:tblW w:w="0" w:type="auto"/>
        <w:tblLook w:val="04A0" w:firstRow="1" w:lastRow="0" w:firstColumn="1" w:lastColumn="0" w:noHBand="0" w:noVBand="1"/>
      </w:tblPr>
      <w:tblGrid>
        <w:gridCol w:w="3116"/>
        <w:gridCol w:w="3117"/>
      </w:tblGrid>
      <w:tr w:rsidR="002D3FAF" w:rsidTr="004F2150">
        <w:tc>
          <w:tcPr>
            <w:tcW w:w="3116" w:type="dxa"/>
          </w:tcPr>
          <w:p w:rsidR="002D3FAF" w:rsidRDefault="002D3FAF" w:rsidP="004F2150">
            <w:r>
              <w:t>40%</w:t>
            </w:r>
          </w:p>
        </w:tc>
        <w:tc>
          <w:tcPr>
            <w:tcW w:w="3117" w:type="dxa"/>
          </w:tcPr>
          <w:p w:rsidR="002D3FAF" w:rsidRDefault="002D3FAF" w:rsidP="004F2150">
            <w:r>
              <w:t>Tests</w:t>
            </w:r>
          </w:p>
        </w:tc>
      </w:tr>
      <w:tr w:rsidR="002D3FAF" w:rsidTr="004F2150">
        <w:tc>
          <w:tcPr>
            <w:tcW w:w="3116" w:type="dxa"/>
          </w:tcPr>
          <w:p w:rsidR="002D3FAF" w:rsidRDefault="002D3FAF" w:rsidP="004F2150">
            <w:r>
              <w:t>20%</w:t>
            </w:r>
          </w:p>
        </w:tc>
        <w:tc>
          <w:tcPr>
            <w:tcW w:w="3117" w:type="dxa"/>
          </w:tcPr>
          <w:p w:rsidR="002D3FAF" w:rsidRDefault="002D3FAF" w:rsidP="004F2150">
            <w:r>
              <w:t xml:space="preserve">Labs </w:t>
            </w:r>
          </w:p>
        </w:tc>
      </w:tr>
      <w:tr w:rsidR="002D3FAF" w:rsidTr="004F2150">
        <w:tc>
          <w:tcPr>
            <w:tcW w:w="3116" w:type="dxa"/>
          </w:tcPr>
          <w:p w:rsidR="002D3FAF" w:rsidRDefault="002D3FAF" w:rsidP="004F2150">
            <w:r>
              <w:t>20%</w:t>
            </w:r>
          </w:p>
        </w:tc>
        <w:tc>
          <w:tcPr>
            <w:tcW w:w="3117" w:type="dxa"/>
          </w:tcPr>
          <w:p w:rsidR="002D3FAF" w:rsidRDefault="002D3FAF" w:rsidP="002D3FAF">
            <w:r>
              <w:t>Quizzes</w:t>
            </w:r>
          </w:p>
        </w:tc>
      </w:tr>
      <w:tr w:rsidR="002D3FAF" w:rsidTr="004F2150">
        <w:tc>
          <w:tcPr>
            <w:tcW w:w="3116" w:type="dxa"/>
          </w:tcPr>
          <w:p w:rsidR="002D3FAF" w:rsidRDefault="002D3FAF" w:rsidP="004F2150">
            <w:r>
              <w:t>20%</w:t>
            </w:r>
          </w:p>
        </w:tc>
        <w:tc>
          <w:tcPr>
            <w:tcW w:w="3117" w:type="dxa"/>
          </w:tcPr>
          <w:p w:rsidR="002D3FAF" w:rsidRDefault="002D3FAF" w:rsidP="002D3FAF">
            <w:r>
              <w:t xml:space="preserve">Class work/Homework </w:t>
            </w:r>
          </w:p>
        </w:tc>
      </w:tr>
    </w:tbl>
    <w:p w:rsidR="003F661B" w:rsidRDefault="003F661B" w:rsidP="004F2150">
      <w:pPr>
        <w:rPr>
          <w:b/>
        </w:rPr>
      </w:pPr>
    </w:p>
    <w:p w:rsidR="00AC022A" w:rsidRPr="00785636" w:rsidRDefault="00AC022A" w:rsidP="004F2150">
      <w:pPr>
        <w:rPr>
          <w:b/>
          <w:sz w:val="28"/>
        </w:rPr>
      </w:pPr>
      <w:r w:rsidRPr="00785636">
        <w:rPr>
          <w:b/>
          <w:sz w:val="28"/>
        </w:rPr>
        <w:t>Scope and Sequence</w:t>
      </w:r>
      <w:r w:rsidR="00785636">
        <w:rPr>
          <w:b/>
          <w:sz w:val="28"/>
        </w:rPr>
        <w:t>*</w:t>
      </w:r>
    </w:p>
    <w:tbl>
      <w:tblPr>
        <w:tblStyle w:val="TableGrid"/>
        <w:tblW w:w="10070" w:type="dxa"/>
        <w:tblLook w:val="04A0" w:firstRow="1" w:lastRow="0" w:firstColumn="1" w:lastColumn="0" w:noHBand="0" w:noVBand="1"/>
      </w:tblPr>
      <w:tblGrid>
        <w:gridCol w:w="779"/>
        <w:gridCol w:w="3492"/>
        <w:gridCol w:w="1735"/>
        <w:gridCol w:w="2086"/>
        <w:gridCol w:w="1978"/>
      </w:tblGrid>
      <w:tr w:rsidR="008A0D4B" w:rsidTr="008A0D4B">
        <w:tc>
          <w:tcPr>
            <w:tcW w:w="779" w:type="dxa"/>
            <w:shd w:val="clear" w:color="auto" w:fill="000000" w:themeFill="text1"/>
          </w:tcPr>
          <w:p w:rsidR="008A0D4B" w:rsidRPr="008A0D4B" w:rsidRDefault="008A0D4B" w:rsidP="008A0D4B">
            <w:pPr>
              <w:jc w:val="center"/>
              <w:rPr>
                <w:b/>
                <w:color w:val="FFFFFF" w:themeColor="background1"/>
              </w:rPr>
            </w:pPr>
            <w:r w:rsidRPr="008A0D4B">
              <w:rPr>
                <w:b/>
                <w:color w:val="FFFFFF" w:themeColor="background1"/>
              </w:rPr>
              <w:t>Unit</w:t>
            </w:r>
          </w:p>
        </w:tc>
        <w:tc>
          <w:tcPr>
            <w:tcW w:w="3492" w:type="dxa"/>
            <w:shd w:val="clear" w:color="auto" w:fill="000000" w:themeFill="text1"/>
          </w:tcPr>
          <w:p w:rsidR="008A0D4B" w:rsidRPr="008A0D4B" w:rsidRDefault="008A0D4B" w:rsidP="008A0D4B">
            <w:pPr>
              <w:jc w:val="center"/>
              <w:rPr>
                <w:b/>
                <w:color w:val="FFFFFF" w:themeColor="background1"/>
              </w:rPr>
            </w:pPr>
            <w:r w:rsidRPr="008A0D4B">
              <w:rPr>
                <w:b/>
                <w:color w:val="FFFFFF" w:themeColor="background1"/>
              </w:rPr>
              <w:t>Topic</w:t>
            </w:r>
          </w:p>
        </w:tc>
        <w:tc>
          <w:tcPr>
            <w:tcW w:w="1735" w:type="dxa"/>
            <w:shd w:val="clear" w:color="auto" w:fill="000000" w:themeFill="text1"/>
          </w:tcPr>
          <w:p w:rsidR="008A0D4B" w:rsidRPr="008A0D4B" w:rsidRDefault="008A0D4B" w:rsidP="008A0D4B">
            <w:pPr>
              <w:jc w:val="center"/>
              <w:rPr>
                <w:b/>
                <w:color w:val="FFFFFF" w:themeColor="background1"/>
              </w:rPr>
            </w:pPr>
            <w:r w:rsidRPr="008A0D4B">
              <w:rPr>
                <w:b/>
                <w:color w:val="FFFFFF" w:themeColor="background1"/>
              </w:rPr>
              <w:t>Dates</w:t>
            </w:r>
          </w:p>
        </w:tc>
        <w:tc>
          <w:tcPr>
            <w:tcW w:w="2086" w:type="dxa"/>
            <w:shd w:val="clear" w:color="auto" w:fill="000000" w:themeFill="text1"/>
          </w:tcPr>
          <w:p w:rsidR="008A0D4B" w:rsidRPr="008A0D4B" w:rsidRDefault="008A0D4B" w:rsidP="008A0D4B">
            <w:pPr>
              <w:jc w:val="center"/>
              <w:rPr>
                <w:b/>
                <w:color w:val="FFFFFF" w:themeColor="background1"/>
              </w:rPr>
            </w:pPr>
            <w:r>
              <w:rPr>
                <w:b/>
                <w:color w:val="FFFFFF" w:themeColor="background1"/>
              </w:rPr>
              <w:t>Book Chapters</w:t>
            </w:r>
          </w:p>
        </w:tc>
        <w:tc>
          <w:tcPr>
            <w:tcW w:w="1978" w:type="dxa"/>
            <w:shd w:val="clear" w:color="auto" w:fill="000000" w:themeFill="text1"/>
          </w:tcPr>
          <w:p w:rsidR="008A0D4B" w:rsidRDefault="008A0D4B" w:rsidP="008A0D4B">
            <w:pPr>
              <w:jc w:val="center"/>
              <w:rPr>
                <w:b/>
                <w:color w:val="FFFFFF" w:themeColor="background1"/>
              </w:rPr>
            </w:pPr>
            <w:r>
              <w:rPr>
                <w:b/>
                <w:color w:val="FFFFFF" w:themeColor="background1"/>
              </w:rPr>
              <w:t>Big Ideas</w:t>
            </w:r>
          </w:p>
        </w:tc>
      </w:tr>
      <w:tr w:rsidR="008A0D4B" w:rsidTr="008A0D4B">
        <w:tc>
          <w:tcPr>
            <w:tcW w:w="779" w:type="dxa"/>
          </w:tcPr>
          <w:p w:rsidR="008A0D4B" w:rsidRDefault="008A0D4B" w:rsidP="004F2150">
            <w:r>
              <w:t>1</w:t>
            </w:r>
          </w:p>
        </w:tc>
        <w:tc>
          <w:tcPr>
            <w:tcW w:w="3492" w:type="dxa"/>
          </w:tcPr>
          <w:p w:rsidR="008A0D4B" w:rsidRDefault="008A0D4B" w:rsidP="008A0D4B">
            <w:r>
              <w:t>Introduction to Science/AP Biology</w:t>
            </w:r>
          </w:p>
        </w:tc>
        <w:tc>
          <w:tcPr>
            <w:tcW w:w="1735" w:type="dxa"/>
          </w:tcPr>
          <w:p w:rsidR="008A0D4B" w:rsidRDefault="008A0D4B" w:rsidP="00AC022A">
            <w:r>
              <w:t>Aug 17 – Aug 25</w:t>
            </w:r>
          </w:p>
        </w:tc>
        <w:tc>
          <w:tcPr>
            <w:tcW w:w="2086" w:type="dxa"/>
          </w:tcPr>
          <w:p w:rsidR="008A0D4B" w:rsidRDefault="008A0D4B" w:rsidP="00AC022A">
            <w:r>
              <w:t>1, 2, 3</w:t>
            </w:r>
          </w:p>
        </w:tc>
        <w:tc>
          <w:tcPr>
            <w:tcW w:w="1978" w:type="dxa"/>
          </w:tcPr>
          <w:p w:rsidR="008A0D4B" w:rsidRDefault="008A0D4B" w:rsidP="00AC022A">
            <w:r>
              <w:t>1, 2</w:t>
            </w:r>
          </w:p>
        </w:tc>
      </w:tr>
      <w:tr w:rsidR="008A0D4B" w:rsidTr="008A0D4B">
        <w:tc>
          <w:tcPr>
            <w:tcW w:w="779" w:type="dxa"/>
          </w:tcPr>
          <w:p w:rsidR="008A0D4B" w:rsidRDefault="008A0D4B" w:rsidP="004F2150">
            <w:r>
              <w:t>2</w:t>
            </w:r>
          </w:p>
        </w:tc>
        <w:tc>
          <w:tcPr>
            <w:tcW w:w="3492" w:type="dxa"/>
          </w:tcPr>
          <w:p w:rsidR="008A0D4B" w:rsidRDefault="008A0D4B" w:rsidP="004F2150">
            <w:r>
              <w:t>Biochemistry and Intro to Cells</w:t>
            </w:r>
          </w:p>
        </w:tc>
        <w:tc>
          <w:tcPr>
            <w:tcW w:w="1735" w:type="dxa"/>
          </w:tcPr>
          <w:p w:rsidR="008A0D4B" w:rsidRDefault="008A0D4B" w:rsidP="004F2150">
            <w:r>
              <w:t>Aug 28 – Sept 15</w:t>
            </w:r>
          </w:p>
        </w:tc>
        <w:tc>
          <w:tcPr>
            <w:tcW w:w="2086" w:type="dxa"/>
          </w:tcPr>
          <w:p w:rsidR="008A0D4B" w:rsidRDefault="008A0D4B" w:rsidP="004F2150">
            <w:r>
              <w:t>4, 5, 6, 7</w:t>
            </w:r>
          </w:p>
        </w:tc>
        <w:tc>
          <w:tcPr>
            <w:tcW w:w="1978" w:type="dxa"/>
          </w:tcPr>
          <w:p w:rsidR="008A0D4B" w:rsidRDefault="008A0D4B" w:rsidP="004F2150">
            <w:r>
              <w:t>1, 2, 3, 4</w:t>
            </w:r>
          </w:p>
        </w:tc>
      </w:tr>
      <w:tr w:rsidR="008A0D4B" w:rsidTr="008A0D4B">
        <w:tc>
          <w:tcPr>
            <w:tcW w:w="779" w:type="dxa"/>
          </w:tcPr>
          <w:p w:rsidR="008A0D4B" w:rsidRDefault="008A0D4B" w:rsidP="004F2150">
            <w:r>
              <w:t>3</w:t>
            </w:r>
          </w:p>
        </w:tc>
        <w:tc>
          <w:tcPr>
            <w:tcW w:w="3492" w:type="dxa"/>
          </w:tcPr>
          <w:p w:rsidR="008A0D4B" w:rsidRDefault="008A0D4B" w:rsidP="004F2150">
            <w:r>
              <w:t>Cellular Energy and Related Processes</w:t>
            </w:r>
          </w:p>
        </w:tc>
        <w:tc>
          <w:tcPr>
            <w:tcW w:w="1735" w:type="dxa"/>
          </w:tcPr>
          <w:p w:rsidR="008A0D4B" w:rsidRDefault="008A0D4B" w:rsidP="004F2150">
            <w:r>
              <w:t>Sept 18 – Oct 13</w:t>
            </w:r>
          </w:p>
        </w:tc>
        <w:tc>
          <w:tcPr>
            <w:tcW w:w="2086" w:type="dxa"/>
          </w:tcPr>
          <w:p w:rsidR="008A0D4B" w:rsidRDefault="008A0D4B" w:rsidP="004F2150">
            <w:r>
              <w:t>8, 9, 10</w:t>
            </w:r>
          </w:p>
        </w:tc>
        <w:tc>
          <w:tcPr>
            <w:tcW w:w="1978" w:type="dxa"/>
          </w:tcPr>
          <w:p w:rsidR="008A0D4B" w:rsidRDefault="008A0D4B" w:rsidP="004F2150">
            <w:r>
              <w:t>1, 2, 4</w:t>
            </w:r>
          </w:p>
        </w:tc>
      </w:tr>
      <w:tr w:rsidR="008A0D4B" w:rsidTr="008A0D4B">
        <w:tc>
          <w:tcPr>
            <w:tcW w:w="779" w:type="dxa"/>
          </w:tcPr>
          <w:p w:rsidR="008A0D4B" w:rsidRDefault="008A0D4B" w:rsidP="004F2150">
            <w:r>
              <w:t>4</w:t>
            </w:r>
          </w:p>
        </w:tc>
        <w:tc>
          <w:tcPr>
            <w:tcW w:w="3492" w:type="dxa"/>
          </w:tcPr>
          <w:p w:rsidR="008A0D4B" w:rsidRDefault="008A0D4B" w:rsidP="004F2150">
            <w:r>
              <w:t>Cell Communication and the Cell Cycle</w:t>
            </w:r>
          </w:p>
        </w:tc>
        <w:tc>
          <w:tcPr>
            <w:tcW w:w="1735" w:type="dxa"/>
          </w:tcPr>
          <w:p w:rsidR="008A0D4B" w:rsidRDefault="008A0D4B" w:rsidP="004F2150">
            <w:r>
              <w:t>Oct 16 – Oct 31</w:t>
            </w:r>
          </w:p>
        </w:tc>
        <w:tc>
          <w:tcPr>
            <w:tcW w:w="2086" w:type="dxa"/>
          </w:tcPr>
          <w:p w:rsidR="008A0D4B" w:rsidRDefault="008A0D4B" w:rsidP="004F2150">
            <w:r>
              <w:t>11, 12</w:t>
            </w:r>
          </w:p>
        </w:tc>
        <w:tc>
          <w:tcPr>
            <w:tcW w:w="1978" w:type="dxa"/>
          </w:tcPr>
          <w:p w:rsidR="008A0D4B" w:rsidRDefault="008A0D4B" w:rsidP="004F2150">
            <w:r>
              <w:t>1, 2, 3</w:t>
            </w:r>
          </w:p>
        </w:tc>
      </w:tr>
      <w:tr w:rsidR="008A0D4B" w:rsidTr="008A0D4B">
        <w:tc>
          <w:tcPr>
            <w:tcW w:w="779" w:type="dxa"/>
          </w:tcPr>
          <w:p w:rsidR="008A0D4B" w:rsidRDefault="008A0D4B" w:rsidP="004F2150">
            <w:r>
              <w:t>5</w:t>
            </w:r>
          </w:p>
        </w:tc>
        <w:tc>
          <w:tcPr>
            <w:tcW w:w="3492" w:type="dxa"/>
          </w:tcPr>
          <w:p w:rsidR="008A0D4B" w:rsidRDefault="008A0D4B" w:rsidP="004F2150">
            <w:r>
              <w:t>Genetic Basis of Life</w:t>
            </w:r>
          </w:p>
        </w:tc>
        <w:tc>
          <w:tcPr>
            <w:tcW w:w="1735" w:type="dxa"/>
          </w:tcPr>
          <w:p w:rsidR="008A0D4B" w:rsidRDefault="008A0D4B" w:rsidP="004F2150">
            <w:r>
              <w:t>Nov 1 – Nov 15</w:t>
            </w:r>
          </w:p>
        </w:tc>
        <w:tc>
          <w:tcPr>
            <w:tcW w:w="2086" w:type="dxa"/>
          </w:tcPr>
          <w:p w:rsidR="008A0D4B" w:rsidRDefault="008A0D4B" w:rsidP="004F2150">
            <w:r>
              <w:t>13, 14, 15</w:t>
            </w:r>
          </w:p>
        </w:tc>
        <w:tc>
          <w:tcPr>
            <w:tcW w:w="1978" w:type="dxa"/>
          </w:tcPr>
          <w:p w:rsidR="008A0D4B" w:rsidRDefault="008A0D4B" w:rsidP="004F2150">
            <w:r>
              <w:t>1, 3, 4</w:t>
            </w:r>
          </w:p>
        </w:tc>
      </w:tr>
      <w:tr w:rsidR="008A0D4B" w:rsidTr="008A0D4B">
        <w:tc>
          <w:tcPr>
            <w:tcW w:w="779" w:type="dxa"/>
          </w:tcPr>
          <w:p w:rsidR="008A0D4B" w:rsidRDefault="008A0D4B" w:rsidP="004F2150">
            <w:r>
              <w:t>6</w:t>
            </w:r>
          </w:p>
        </w:tc>
        <w:tc>
          <w:tcPr>
            <w:tcW w:w="3492" w:type="dxa"/>
          </w:tcPr>
          <w:p w:rsidR="008A0D4B" w:rsidRDefault="008A0D4B" w:rsidP="004F2150">
            <w:r>
              <w:t>Gene Activity and Biotechnology</w:t>
            </w:r>
          </w:p>
        </w:tc>
        <w:tc>
          <w:tcPr>
            <w:tcW w:w="1735" w:type="dxa"/>
          </w:tcPr>
          <w:p w:rsidR="008A0D4B" w:rsidRDefault="008A0D4B" w:rsidP="004F2150">
            <w:r>
              <w:t>Nov 16 – Dec 15</w:t>
            </w:r>
          </w:p>
        </w:tc>
        <w:tc>
          <w:tcPr>
            <w:tcW w:w="2086" w:type="dxa"/>
          </w:tcPr>
          <w:p w:rsidR="008A0D4B" w:rsidRDefault="008A0D4B" w:rsidP="004F2150">
            <w:r>
              <w:t>16, 17, 18, 19, 20, 21</w:t>
            </w:r>
          </w:p>
        </w:tc>
        <w:tc>
          <w:tcPr>
            <w:tcW w:w="1978" w:type="dxa"/>
          </w:tcPr>
          <w:p w:rsidR="008A0D4B" w:rsidRDefault="008A0D4B" w:rsidP="004F2150">
            <w:r>
              <w:t>1, 2, 3, 4</w:t>
            </w:r>
          </w:p>
        </w:tc>
      </w:tr>
      <w:tr w:rsidR="008A0D4B" w:rsidTr="00785636">
        <w:tc>
          <w:tcPr>
            <w:tcW w:w="10070" w:type="dxa"/>
            <w:gridSpan w:val="5"/>
          </w:tcPr>
          <w:p w:rsidR="008A0D4B" w:rsidRPr="003F661B" w:rsidRDefault="008A0D4B" w:rsidP="008A0D4B">
            <w:pPr>
              <w:jc w:val="center"/>
              <w:rPr>
                <w:b/>
                <w:i/>
              </w:rPr>
            </w:pPr>
            <w:r w:rsidRPr="003F661B">
              <w:rPr>
                <w:b/>
                <w:i/>
              </w:rPr>
              <w:t>FIRST PRACTICE EXAM – December 18 – 20 (In-class)</w:t>
            </w:r>
          </w:p>
        </w:tc>
      </w:tr>
      <w:tr w:rsidR="008A0D4B" w:rsidTr="008A0D4B">
        <w:tc>
          <w:tcPr>
            <w:tcW w:w="779" w:type="dxa"/>
          </w:tcPr>
          <w:p w:rsidR="008A0D4B" w:rsidRDefault="008A0D4B" w:rsidP="004F2150">
            <w:r>
              <w:t>7</w:t>
            </w:r>
          </w:p>
        </w:tc>
        <w:tc>
          <w:tcPr>
            <w:tcW w:w="3492" w:type="dxa"/>
          </w:tcPr>
          <w:p w:rsidR="008A0D4B" w:rsidRDefault="008A0D4B" w:rsidP="004F2150">
            <w:r>
              <w:t>Evolution and Phylogeny</w:t>
            </w:r>
          </w:p>
        </w:tc>
        <w:tc>
          <w:tcPr>
            <w:tcW w:w="1735" w:type="dxa"/>
          </w:tcPr>
          <w:p w:rsidR="008A0D4B" w:rsidRDefault="008A0D4B" w:rsidP="004F2150">
            <w:r>
              <w:t>Jan 9 – Feb 13</w:t>
            </w:r>
          </w:p>
        </w:tc>
        <w:tc>
          <w:tcPr>
            <w:tcW w:w="2086" w:type="dxa"/>
          </w:tcPr>
          <w:p w:rsidR="008A0D4B" w:rsidRDefault="008A0D4B" w:rsidP="004F2150">
            <w:r>
              <w:t>22, 23, 24, 25, 26, 27</w:t>
            </w:r>
          </w:p>
        </w:tc>
        <w:tc>
          <w:tcPr>
            <w:tcW w:w="1978" w:type="dxa"/>
          </w:tcPr>
          <w:p w:rsidR="008A0D4B" w:rsidRDefault="008A0D4B" w:rsidP="008A0D4B">
            <w:r>
              <w:t>1, 3, 4</w:t>
            </w:r>
          </w:p>
        </w:tc>
      </w:tr>
      <w:tr w:rsidR="008A0D4B" w:rsidTr="008A0D4B">
        <w:tc>
          <w:tcPr>
            <w:tcW w:w="779" w:type="dxa"/>
          </w:tcPr>
          <w:p w:rsidR="008A0D4B" w:rsidRDefault="008A0D4B" w:rsidP="004F2150">
            <w:r>
              <w:t>8</w:t>
            </w:r>
          </w:p>
        </w:tc>
        <w:tc>
          <w:tcPr>
            <w:tcW w:w="3492" w:type="dxa"/>
          </w:tcPr>
          <w:p w:rsidR="008A0D4B" w:rsidRDefault="008A0D4B" w:rsidP="004F2150">
            <w:r>
              <w:t>Diversity in the Biological World</w:t>
            </w:r>
          </w:p>
        </w:tc>
        <w:tc>
          <w:tcPr>
            <w:tcW w:w="1735" w:type="dxa"/>
          </w:tcPr>
          <w:p w:rsidR="008A0D4B" w:rsidRDefault="008A0D4B" w:rsidP="004F2150">
            <w:r>
              <w:t>Feb 14 – Mar 29</w:t>
            </w:r>
          </w:p>
        </w:tc>
        <w:tc>
          <w:tcPr>
            <w:tcW w:w="2086" w:type="dxa"/>
          </w:tcPr>
          <w:p w:rsidR="008A0D4B" w:rsidRDefault="008A0D4B" w:rsidP="004F2150">
            <w:r>
              <w:t>40, 43, 48, 49</w:t>
            </w:r>
          </w:p>
        </w:tc>
        <w:tc>
          <w:tcPr>
            <w:tcW w:w="1978" w:type="dxa"/>
          </w:tcPr>
          <w:p w:rsidR="008A0D4B" w:rsidRDefault="008A0D4B" w:rsidP="004F2150">
            <w:r>
              <w:t>1, 2, 3, 4</w:t>
            </w:r>
          </w:p>
        </w:tc>
      </w:tr>
      <w:tr w:rsidR="008A0D4B" w:rsidTr="008A0D4B">
        <w:tc>
          <w:tcPr>
            <w:tcW w:w="779" w:type="dxa"/>
          </w:tcPr>
          <w:p w:rsidR="008A0D4B" w:rsidRDefault="008A0D4B" w:rsidP="004F2150">
            <w:r>
              <w:t>9</w:t>
            </w:r>
          </w:p>
        </w:tc>
        <w:tc>
          <w:tcPr>
            <w:tcW w:w="3492" w:type="dxa"/>
          </w:tcPr>
          <w:p w:rsidR="008A0D4B" w:rsidRDefault="008A0D4B" w:rsidP="004F2150">
            <w:r>
              <w:t>Ecology</w:t>
            </w:r>
          </w:p>
        </w:tc>
        <w:tc>
          <w:tcPr>
            <w:tcW w:w="1735" w:type="dxa"/>
          </w:tcPr>
          <w:p w:rsidR="008A0D4B" w:rsidRDefault="008A0D4B" w:rsidP="004F2150">
            <w:r>
              <w:t>Apr 2 – May 3</w:t>
            </w:r>
          </w:p>
        </w:tc>
        <w:tc>
          <w:tcPr>
            <w:tcW w:w="2086" w:type="dxa"/>
          </w:tcPr>
          <w:p w:rsidR="008A0D4B" w:rsidRDefault="008A0D4B" w:rsidP="004F2150">
            <w:r>
              <w:t>51, 52, 52, 54, 55, 56</w:t>
            </w:r>
          </w:p>
        </w:tc>
        <w:tc>
          <w:tcPr>
            <w:tcW w:w="1978" w:type="dxa"/>
          </w:tcPr>
          <w:p w:rsidR="008A0D4B" w:rsidRDefault="008A0D4B" w:rsidP="004F2150">
            <w:r>
              <w:t>1, 2, 3, 4</w:t>
            </w:r>
          </w:p>
        </w:tc>
      </w:tr>
      <w:tr w:rsidR="008A0D4B" w:rsidTr="00785636">
        <w:tc>
          <w:tcPr>
            <w:tcW w:w="10070" w:type="dxa"/>
            <w:gridSpan w:val="5"/>
          </w:tcPr>
          <w:p w:rsidR="008A0D4B" w:rsidRPr="003F661B" w:rsidRDefault="008A0D4B" w:rsidP="00AC022A">
            <w:pPr>
              <w:jc w:val="center"/>
              <w:rPr>
                <w:b/>
                <w:i/>
              </w:rPr>
            </w:pPr>
            <w:r w:rsidRPr="003F661B">
              <w:rPr>
                <w:b/>
                <w:i/>
              </w:rPr>
              <w:t>SECOND PRACTICE EXAM – SATURDAY, May 5</w:t>
            </w:r>
          </w:p>
        </w:tc>
      </w:tr>
      <w:tr w:rsidR="003F661B" w:rsidTr="00785636">
        <w:tc>
          <w:tcPr>
            <w:tcW w:w="10070" w:type="dxa"/>
            <w:gridSpan w:val="5"/>
          </w:tcPr>
          <w:p w:rsidR="003F661B" w:rsidRDefault="003F661B" w:rsidP="00AC022A">
            <w:pPr>
              <w:jc w:val="center"/>
            </w:pPr>
            <w:r>
              <w:t xml:space="preserve">Go over practice test, review for </w:t>
            </w:r>
            <w:r w:rsidRPr="00AC022A">
              <w:rPr>
                <w:i/>
              </w:rPr>
              <w:t>real</w:t>
            </w:r>
            <w:r>
              <w:t xml:space="preserve"> test May 7 - 11</w:t>
            </w:r>
          </w:p>
        </w:tc>
      </w:tr>
      <w:tr w:rsidR="003F661B" w:rsidTr="00785636">
        <w:tc>
          <w:tcPr>
            <w:tcW w:w="10070" w:type="dxa"/>
            <w:gridSpan w:val="5"/>
          </w:tcPr>
          <w:p w:rsidR="003F661B" w:rsidRPr="003F661B" w:rsidRDefault="003F661B" w:rsidP="00AC022A">
            <w:pPr>
              <w:jc w:val="center"/>
              <w:rPr>
                <w:b/>
                <w:i/>
              </w:rPr>
            </w:pPr>
            <w:r w:rsidRPr="003F661B">
              <w:rPr>
                <w:b/>
                <w:i/>
              </w:rPr>
              <w:t>AP Biology Test: May 14</w:t>
            </w:r>
            <w:r>
              <w:rPr>
                <w:b/>
                <w:i/>
              </w:rPr>
              <w:t>, 2018</w:t>
            </w:r>
            <w:r w:rsidR="00785636">
              <w:rPr>
                <w:b/>
                <w:i/>
              </w:rPr>
              <w:t xml:space="preserve"> – 8:00 AM</w:t>
            </w:r>
          </w:p>
        </w:tc>
      </w:tr>
    </w:tbl>
    <w:p w:rsidR="00AC022A" w:rsidRDefault="00785636" w:rsidP="004F2150">
      <w:r>
        <w:t>*All dates are subject to change. This schedule has been laid out to enhance communication between teacher/student.</w:t>
      </w:r>
    </w:p>
    <w:p w:rsidR="002D3FAF" w:rsidRDefault="002D3FAF">
      <w:pPr>
        <w:rPr>
          <w:b/>
          <w:sz w:val="28"/>
        </w:rPr>
      </w:pPr>
      <w:r>
        <w:rPr>
          <w:b/>
          <w:sz w:val="28"/>
        </w:rPr>
        <w:br w:type="page"/>
      </w:r>
    </w:p>
    <w:p w:rsidR="003F661B" w:rsidRPr="00785636" w:rsidRDefault="003F661B" w:rsidP="00785636">
      <w:pPr>
        <w:rPr>
          <w:b/>
          <w:sz w:val="28"/>
        </w:rPr>
      </w:pPr>
      <w:r w:rsidRPr="00785636">
        <w:rPr>
          <w:b/>
          <w:sz w:val="28"/>
        </w:rPr>
        <w:lastRenderedPageBreak/>
        <w:t>THE BIG IDEAS:</w:t>
      </w:r>
    </w:p>
    <w:p w:rsidR="003F661B" w:rsidRDefault="003F661B" w:rsidP="003F661B">
      <w:pPr>
        <w:spacing w:after="294"/>
        <w:ind w:left="-5" w:right="52"/>
      </w:pPr>
      <w:r>
        <w:rPr>
          <w:rFonts w:ascii="Times New Roman" w:eastAsia="Times New Roman" w:hAnsi="Times New Roman" w:cs="Times New Roman"/>
          <w:b/>
        </w:rPr>
        <w:t>Big idea 1</w:t>
      </w:r>
      <w:r>
        <w:t>: The process of evolution drives the diversity and unity of life.</w:t>
      </w:r>
    </w:p>
    <w:p w:rsidR="003F661B" w:rsidRDefault="003F661B" w:rsidP="003F661B">
      <w:pPr>
        <w:spacing w:after="296"/>
        <w:ind w:left="-5" w:right="52"/>
      </w:pPr>
      <w:r>
        <w:rPr>
          <w:rFonts w:ascii="Times New Roman" w:eastAsia="Times New Roman" w:hAnsi="Times New Roman" w:cs="Times New Roman"/>
          <w:b/>
        </w:rPr>
        <w:t>Big idea 2:</w:t>
      </w:r>
      <w:r>
        <w:t xml:space="preserve"> Biological systems utilize free energy and molecular building blocks to grow, to reproduce and to maintain dynamic homeostasis.</w:t>
      </w:r>
    </w:p>
    <w:p w:rsidR="003F661B" w:rsidRDefault="003F661B" w:rsidP="003F661B">
      <w:pPr>
        <w:spacing w:after="296"/>
        <w:ind w:left="-5" w:right="52"/>
      </w:pPr>
      <w:r>
        <w:rPr>
          <w:rFonts w:ascii="Times New Roman" w:eastAsia="Times New Roman" w:hAnsi="Times New Roman" w:cs="Times New Roman"/>
          <w:b/>
        </w:rPr>
        <w:t>Big idea 3:</w:t>
      </w:r>
      <w:r>
        <w:t xml:space="preserve"> Living systems store, retrieve, transmit and respond to information                          essential to life processes.</w:t>
      </w:r>
    </w:p>
    <w:p w:rsidR="003F661B" w:rsidRDefault="003F661B" w:rsidP="003F661B">
      <w:pPr>
        <w:spacing w:after="336"/>
        <w:ind w:left="-5" w:right="52"/>
      </w:pPr>
      <w:r>
        <w:rPr>
          <w:rFonts w:ascii="Times New Roman" w:eastAsia="Times New Roman" w:hAnsi="Times New Roman" w:cs="Times New Roman"/>
          <w:b/>
        </w:rPr>
        <w:t>Big idea 4:</w:t>
      </w:r>
      <w:r>
        <w:t xml:space="preserve"> Biological systems interact, and these systems and their interactions                     possess complex properties</w:t>
      </w:r>
    </w:p>
    <w:p w:rsidR="003F661B" w:rsidRPr="00785636" w:rsidRDefault="003F661B" w:rsidP="00785636">
      <w:pPr>
        <w:rPr>
          <w:b/>
        </w:rPr>
      </w:pPr>
      <w:r w:rsidRPr="00785636">
        <w:rPr>
          <w:b/>
          <w:sz w:val="28"/>
        </w:rPr>
        <w:t>The Investigative Laboratory Componen</w:t>
      </w:r>
      <w:r w:rsidRPr="00785636">
        <w:rPr>
          <w:b/>
        </w:rPr>
        <w:t>t</w:t>
      </w:r>
    </w:p>
    <w:p w:rsidR="003F661B" w:rsidRDefault="003F661B" w:rsidP="003F661B">
      <w:pPr>
        <w:spacing w:after="288"/>
        <w:ind w:left="-5" w:right="52"/>
      </w:pPr>
      <w:r>
        <w:t xml:space="preserve">The course is also structured around inquiry in the lab and the use of the seven   science practices throughout the course. </w:t>
      </w:r>
    </w:p>
    <w:p w:rsidR="003F661B" w:rsidRDefault="003F661B" w:rsidP="003F661B">
      <w:pPr>
        <w:spacing w:after="337"/>
        <w:ind w:left="-5" w:right="52"/>
      </w:pPr>
      <w:r>
        <w:t xml:space="preserve">Students are given the opportunity to engage in student-directed laboratory investigations throughout the course for a minimum of 25% of instructional time. </w:t>
      </w:r>
      <w:r>
        <w:rPr>
          <w:rFonts w:ascii="Calibri" w:eastAsia="Calibri" w:hAnsi="Calibri" w:cs="Calibri"/>
          <w:b/>
        </w:rPr>
        <w:t xml:space="preserve">[CR7] </w:t>
      </w:r>
      <w:r>
        <w:t xml:space="preserve"> Students will conduct a minimum of eight inquiry-based investigations (two per big idea throughout the course). </w:t>
      </w:r>
      <w:r>
        <w:rPr>
          <w:rFonts w:ascii="Calibri" w:eastAsia="Calibri" w:hAnsi="Calibri" w:cs="Calibri"/>
          <w:b/>
        </w:rPr>
        <w:t xml:space="preserve">[CR6] </w:t>
      </w:r>
      <w:r>
        <w:t>Additional labs will be conducted to deepen students’ conceptual understanding and to reinforce the application of science practices within a hands-on, discovery based environment. All levels of inquiry will be used and all seven science practice skills will be used by students on a regular basis in formal labs as well as activities outside of the lab experience. The course will provide opportunities for students to develop, record, and communicate the results of their laboratory investigations.</w:t>
      </w:r>
    </w:p>
    <w:p w:rsidR="003F661B" w:rsidRPr="00785636" w:rsidRDefault="003F661B" w:rsidP="00785636">
      <w:pPr>
        <w:rPr>
          <w:b/>
          <w:sz w:val="28"/>
        </w:rPr>
      </w:pPr>
      <w:r w:rsidRPr="00785636">
        <w:rPr>
          <w:b/>
          <w:sz w:val="28"/>
        </w:rPr>
        <w:t>Science Practices (SP)</w:t>
      </w:r>
    </w:p>
    <w:p w:rsidR="003F661B" w:rsidRDefault="003F661B" w:rsidP="003F661B">
      <w:pPr>
        <w:ind w:left="-5" w:right="678"/>
      </w:pPr>
      <w:r>
        <w:t xml:space="preserve">1. The student can use representations and models to communicate scientific phenomena and solve scientific problems. </w:t>
      </w:r>
    </w:p>
    <w:p w:rsidR="003F661B" w:rsidRDefault="003F661B" w:rsidP="003F661B">
      <w:pPr>
        <w:ind w:left="-5" w:right="678"/>
      </w:pPr>
      <w:r>
        <w:t>2. The student can use mathematics appropriately.</w:t>
      </w:r>
    </w:p>
    <w:p w:rsidR="003F661B" w:rsidRDefault="003F661B" w:rsidP="003F661B">
      <w:pPr>
        <w:numPr>
          <w:ilvl w:val="0"/>
          <w:numId w:val="1"/>
        </w:numPr>
        <w:spacing w:after="15" w:line="248" w:lineRule="auto"/>
        <w:ind w:right="52" w:hanging="224"/>
      </w:pPr>
      <w:r>
        <w:t>The student can engage in scientific questioning to extend thinking or to guide investigations within the context of the AP course.</w:t>
      </w:r>
    </w:p>
    <w:p w:rsidR="003F661B" w:rsidRDefault="003F661B" w:rsidP="003F661B">
      <w:pPr>
        <w:numPr>
          <w:ilvl w:val="0"/>
          <w:numId w:val="1"/>
        </w:numPr>
        <w:spacing w:after="15" w:line="248" w:lineRule="auto"/>
        <w:ind w:right="52" w:hanging="224"/>
      </w:pPr>
      <w:r>
        <w:t>The student can plan and implement data collection strategies appropriate to a particular scientific question.</w:t>
      </w:r>
    </w:p>
    <w:p w:rsidR="003F661B" w:rsidRDefault="003F661B" w:rsidP="003F661B">
      <w:pPr>
        <w:numPr>
          <w:ilvl w:val="0"/>
          <w:numId w:val="1"/>
        </w:numPr>
        <w:spacing w:after="15" w:line="248" w:lineRule="auto"/>
        <w:ind w:right="52" w:hanging="224"/>
      </w:pPr>
      <w:r>
        <w:t>The student can perform data analysis and evaluation of evidence.</w:t>
      </w:r>
    </w:p>
    <w:p w:rsidR="003F661B" w:rsidRDefault="003F661B" w:rsidP="003F661B">
      <w:pPr>
        <w:numPr>
          <w:ilvl w:val="0"/>
          <w:numId w:val="1"/>
        </w:numPr>
        <w:spacing w:after="15" w:line="248" w:lineRule="auto"/>
        <w:ind w:right="52" w:hanging="224"/>
      </w:pPr>
      <w:r>
        <w:t>The student can work with scientific explanations and theories.</w:t>
      </w:r>
    </w:p>
    <w:p w:rsidR="003F661B" w:rsidRDefault="003F661B" w:rsidP="003F661B">
      <w:pPr>
        <w:numPr>
          <w:ilvl w:val="0"/>
          <w:numId w:val="1"/>
        </w:numPr>
        <w:spacing w:after="288" w:line="248" w:lineRule="auto"/>
        <w:ind w:right="52" w:hanging="224"/>
      </w:pPr>
      <w:r>
        <w:t>The student is able to connect and relate knowledge across various scales, concepts and representations in and across domains.</w:t>
      </w:r>
    </w:p>
    <w:p w:rsidR="003F661B" w:rsidRPr="00785636" w:rsidRDefault="003F661B" w:rsidP="004F2150">
      <w:pPr>
        <w:rPr>
          <w:b/>
          <w:sz w:val="28"/>
        </w:rPr>
      </w:pPr>
      <w:r w:rsidRPr="00785636">
        <w:rPr>
          <w:b/>
          <w:sz w:val="28"/>
        </w:rPr>
        <w:t>About The Exam…</w:t>
      </w:r>
    </w:p>
    <w:p w:rsidR="003F661B" w:rsidRDefault="003F661B" w:rsidP="004F2150">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exam is 3 hours long and has two sections — multiple choice/grid-in, and free-response. You are allowed to use a four-function calculator (with square root) throughout the exam. </w:t>
      </w:r>
    </w:p>
    <w:p w:rsidR="003F661B" w:rsidRDefault="003F661B" w:rsidP="004F2150">
      <w:pPr>
        <w:rPr>
          <w:rFonts w:ascii="Arial" w:hAnsi="Arial" w:cs="Arial"/>
          <w:color w:val="222222"/>
          <w:sz w:val="20"/>
          <w:szCs w:val="20"/>
          <w:shd w:val="clear" w:color="auto" w:fill="FFFFFF"/>
        </w:rPr>
      </w:pPr>
      <w:r w:rsidRPr="00785636">
        <w:rPr>
          <w:rStyle w:val="Strong"/>
          <w:rFonts w:ascii="Arial" w:hAnsi="Arial"/>
          <w:b w:val="0"/>
          <w:bCs w:val="0"/>
          <w:shd w:val="clear" w:color="auto" w:fill="FFFFFF"/>
        </w:rPr>
        <w:t>Section I:</w:t>
      </w:r>
      <w:r>
        <w:rPr>
          <w:rFonts w:ascii="Arial" w:hAnsi="Arial" w:cs="Arial"/>
          <w:color w:val="222222"/>
          <w:sz w:val="20"/>
          <w:szCs w:val="20"/>
          <w:shd w:val="clear" w:color="auto" w:fill="FFFFFF"/>
        </w:rPr>
        <w:t xml:space="preserve"> Multiple Choice | 69 Questions | 1 hour and 30 minutes | 50% of Exam Score </w:t>
      </w:r>
    </w:p>
    <w:p w:rsidR="003F661B" w:rsidRPr="003F661B" w:rsidRDefault="003F661B" w:rsidP="00785636">
      <w:pPr>
        <w:shd w:val="clear" w:color="auto" w:fill="FFFFFF"/>
        <w:spacing w:after="0" w:line="300" w:lineRule="atLeast"/>
        <w:rPr>
          <w:rFonts w:ascii="inherit" w:eastAsia="Times New Roman" w:hAnsi="inherit" w:cs="Arial"/>
          <w:color w:val="222222"/>
          <w:sz w:val="20"/>
          <w:szCs w:val="20"/>
        </w:rPr>
      </w:pPr>
      <w:r w:rsidRPr="00785636">
        <w:rPr>
          <w:rStyle w:val="Strong"/>
          <w:rFonts w:ascii="Arial" w:hAnsi="Arial"/>
          <w:b w:val="0"/>
          <w:bCs w:val="0"/>
          <w:shd w:val="clear" w:color="auto" w:fill="FFFFFF"/>
        </w:rPr>
        <w:t>Section II:</w:t>
      </w:r>
      <w:r w:rsidRPr="00785636">
        <w:rPr>
          <w:rFonts w:ascii="inherit" w:eastAsia="Times New Roman" w:hAnsi="inherit" w:cs="Arial"/>
          <w:b/>
          <w:bCs/>
          <w:color w:val="222222"/>
          <w:sz w:val="20"/>
          <w:szCs w:val="20"/>
          <w:bdr w:val="none" w:sz="0" w:space="0" w:color="auto" w:frame="1"/>
        </w:rPr>
        <w:t> </w:t>
      </w:r>
      <w:r w:rsidRPr="003F661B">
        <w:rPr>
          <w:rFonts w:ascii="Arial" w:eastAsia="Times New Roman" w:hAnsi="Arial" w:cs="Arial"/>
          <w:color w:val="222222"/>
          <w:sz w:val="20"/>
          <w:szCs w:val="20"/>
        </w:rPr>
        <w:t>Free-response | 8 Questions | 1 hour and 30 minutes (includes a 10-minute reading period) | 50% of Exam Score</w:t>
      </w:r>
    </w:p>
    <w:p w:rsidR="003F661B" w:rsidRPr="003F661B" w:rsidRDefault="003F661B" w:rsidP="003F661B">
      <w:pPr>
        <w:numPr>
          <w:ilvl w:val="0"/>
          <w:numId w:val="4"/>
        </w:numPr>
        <w:shd w:val="clear" w:color="auto" w:fill="FFFFFF"/>
        <w:spacing w:after="0" w:line="300" w:lineRule="atLeast"/>
        <w:ind w:left="0"/>
        <w:rPr>
          <w:rFonts w:ascii="inherit" w:eastAsia="Times New Roman" w:hAnsi="inherit" w:cs="Arial"/>
          <w:color w:val="222222"/>
          <w:sz w:val="20"/>
          <w:szCs w:val="20"/>
        </w:rPr>
      </w:pPr>
      <w:r w:rsidRPr="003F661B">
        <w:rPr>
          <w:rFonts w:ascii="inherit" w:eastAsia="Times New Roman" w:hAnsi="inherit" w:cs="Arial"/>
          <w:b/>
          <w:bCs/>
          <w:color w:val="222222"/>
          <w:sz w:val="20"/>
          <w:szCs w:val="20"/>
          <w:bdr w:val="none" w:sz="0" w:space="0" w:color="auto" w:frame="1"/>
        </w:rPr>
        <w:t>Long Free-response</w:t>
      </w:r>
      <w:r w:rsidRPr="003F661B">
        <w:rPr>
          <w:rFonts w:ascii="inherit" w:eastAsia="Times New Roman" w:hAnsi="inherit" w:cs="Arial"/>
          <w:color w:val="222222"/>
          <w:sz w:val="20"/>
          <w:szCs w:val="20"/>
        </w:rPr>
        <w:t> (2 questions, one of which is lab or data-based)</w:t>
      </w:r>
    </w:p>
    <w:p w:rsidR="003F661B" w:rsidRPr="00785636" w:rsidRDefault="003F661B" w:rsidP="004F2150">
      <w:pPr>
        <w:numPr>
          <w:ilvl w:val="0"/>
          <w:numId w:val="4"/>
        </w:numPr>
        <w:shd w:val="clear" w:color="auto" w:fill="FFFFFF"/>
        <w:spacing w:after="0" w:line="300" w:lineRule="atLeast"/>
        <w:ind w:left="0"/>
        <w:rPr>
          <w:rFonts w:ascii="inherit" w:eastAsia="Times New Roman" w:hAnsi="inherit" w:cs="Arial"/>
          <w:color w:val="222222"/>
          <w:sz w:val="20"/>
          <w:szCs w:val="20"/>
        </w:rPr>
      </w:pPr>
      <w:r w:rsidRPr="003F661B">
        <w:rPr>
          <w:rFonts w:ascii="inherit" w:eastAsia="Times New Roman" w:hAnsi="inherit" w:cs="Arial"/>
          <w:b/>
          <w:bCs/>
          <w:color w:val="222222"/>
          <w:sz w:val="20"/>
          <w:szCs w:val="20"/>
          <w:bdr w:val="none" w:sz="0" w:space="0" w:color="auto" w:frame="1"/>
        </w:rPr>
        <w:t>Short Free-response </w:t>
      </w:r>
      <w:r w:rsidRPr="003F661B">
        <w:rPr>
          <w:rFonts w:ascii="inherit" w:eastAsia="Times New Roman" w:hAnsi="inherit" w:cs="Arial"/>
          <w:color w:val="222222"/>
          <w:sz w:val="20"/>
          <w:szCs w:val="20"/>
        </w:rPr>
        <w:t>(6 questions, each requiring a paragraph-length argument/response)</w:t>
      </w:r>
    </w:p>
    <w:sectPr w:rsidR="003F661B" w:rsidRPr="00785636" w:rsidSect="003F6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05E5"/>
    <w:multiLevelType w:val="multilevel"/>
    <w:tmpl w:val="94AAD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182"/>
    <w:multiLevelType w:val="hybridMultilevel"/>
    <w:tmpl w:val="F2FEA1E2"/>
    <w:lvl w:ilvl="0" w:tplc="F300D140">
      <w:start w:val="3"/>
      <w:numFmt w:val="decimal"/>
      <w:lvlText w:val="%1."/>
      <w:lvlJc w:val="left"/>
      <w:pPr>
        <w:ind w:left="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6F1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AA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E1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0F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449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EA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27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04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BF275A5"/>
    <w:multiLevelType w:val="multilevel"/>
    <w:tmpl w:val="F4340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662F5"/>
    <w:multiLevelType w:val="multilevel"/>
    <w:tmpl w:val="443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D9"/>
    <w:rsid w:val="000A77D9"/>
    <w:rsid w:val="000C6FC5"/>
    <w:rsid w:val="00125856"/>
    <w:rsid w:val="00173F5B"/>
    <w:rsid w:val="001D0544"/>
    <w:rsid w:val="002D3FAF"/>
    <w:rsid w:val="003F60F9"/>
    <w:rsid w:val="003F661B"/>
    <w:rsid w:val="004F2150"/>
    <w:rsid w:val="00514813"/>
    <w:rsid w:val="00785636"/>
    <w:rsid w:val="008A0D4B"/>
    <w:rsid w:val="009E013B"/>
    <w:rsid w:val="00AC022A"/>
    <w:rsid w:val="00BC455E"/>
    <w:rsid w:val="00BE64AC"/>
    <w:rsid w:val="00CA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13D4-ED0F-4416-AA96-ED7842F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F661B"/>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61B"/>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3F6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1B"/>
    <w:rPr>
      <w:rFonts w:ascii="Segoe UI" w:hAnsi="Segoe UI" w:cs="Segoe UI"/>
      <w:sz w:val="18"/>
      <w:szCs w:val="18"/>
    </w:rPr>
  </w:style>
  <w:style w:type="character" w:styleId="Strong">
    <w:name w:val="Strong"/>
    <w:basedOn w:val="DefaultParagraphFont"/>
    <w:uiPriority w:val="22"/>
    <w:qFormat/>
    <w:rsid w:val="003F661B"/>
    <w:rPr>
      <w:b/>
      <w:bCs/>
    </w:rPr>
  </w:style>
  <w:style w:type="paragraph" w:styleId="NormalWeb">
    <w:name w:val="Normal (Web)"/>
    <w:basedOn w:val="Normal"/>
    <w:uiPriority w:val="99"/>
    <w:semiHidden/>
    <w:unhideWhenUsed/>
    <w:rsid w:val="003F6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Amanda Martin</cp:lastModifiedBy>
  <cp:revision>6</cp:revision>
  <cp:lastPrinted>2017-07-31T19:38:00Z</cp:lastPrinted>
  <dcterms:created xsi:type="dcterms:W3CDTF">2017-07-25T16:41:00Z</dcterms:created>
  <dcterms:modified xsi:type="dcterms:W3CDTF">2017-08-09T17:53:00Z</dcterms:modified>
</cp:coreProperties>
</file>